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66085"/>
      <w:bookmarkEnd w:id="0"/>
      <w:bookmarkStart w:id="1" w:name="_Hlt449016246"/>
      <w:bookmarkEnd w:id="1"/>
      <w:bookmarkStart w:id="2" w:name="_Hlt450039480"/>
      <w:bookmarkEnd w:id="2"/>
      <w:bookmarkStart w:id="3" w:name="_Hlt448930105"/>
      <w:bookmarkEnd w:id="3"/>
      <w:bookmarkStart w:id="4" w:name="_Hlt450051172"/>
      <w:bookmarkEnd w:id="4"/>
      <w:bookmarkStart w:id="5" w:name="_Hlt450066087"/>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06259</w:t>
      </w:r>
      <w:bookmarkStart w:id="8" w:name="_GoBack"/>
      <w:bookmarkEnd w:id="8"/>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system parameters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cs="Times New Roman"/>
          <w:b w:val="0"/>
          <w:kern w:val="2"/>
          <w:sz w:val="20"/>
          <w:szCs w:val="20"/>
          <w:lang w:val="en-US" w:eastAsia="zh-CN" w:bidi="ar-SA"/>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cs="Times New Roman"/>
          <w:sz w:val="20"/>
          <w:szCs w:val="20"/>
          <w:lang w:val="en-US" w:eastAsia="zh-CN"/>
        </w:rPr>
      </w:pPr>
      <w:r>
        <w:rPr>
          <w:rFonts w:hint="eastAsia" w:cs="Times New Roman"/>
          <w:sz w:val="20"/>
          <w:szCs w:val="20"/>
          <w:lang w:val="en-US" w:eastAsia="zh-CN"/>
        </w:rPr>
        <w:t>For TX-RX frequency separation, some companies still have concern about whether to define it. During Ka band discussion, TX-RX frequency separation was not specified as TX-RX frequency separation between UL and DL is very large which is up to 10 GHz. For Ku band, we agreed that variable TX RX spacing is assumed, and the largest TX-RX frequency separation is 3.79 GHz for band n248, which is much smaller than Ka band. Hence, it is necessary to define TX-RX frequency separation for Ku band. We propose to specify the following TX-RX frequency separation for Ku band in FR1-NTN.</w:t>
      </w:r>
    </w:p>
    <w:p>
      <w:pPr>
        <w:pStyle w:val="56"/>
      </w:pPr>
      <w:r>
        <w:t xml:space="preserve">Table </w:t>
      </w:r>
      <w:r>
        <w:rPr>
          <w:rFonts w:hint="eastAsia"/>
          <w:lang w:val="en-US" w:eastAsia="zh-CN"/>
        </w:rPr>
        <w:t>2-1</w:t>
      </w:r>
      <w:r>
        <w:t>: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rPr>
              <w:t>n2</w:t>
            </w:r>
            <w:r>
              <w:rPr>
                <w:rFonts w:hint="eastAsia"/>
                <w:lang w:val="en-US" w:eastAsia="zh-CN"/>
              </w:rPr>
              <w:t>48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-1260 to -3790</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cs="Arial"/>
                <w:sz w:val="18"/>
                <w:lang w:val="en-US"/>
              </w:rPr>
            </w:pPr>
            <w:r>
              <w:rPr>
                <w:rFonts w:hint="eastAsia"/>
                <w:lang w:val="en-US"/>
              </w:rPr>
              <w:t>n2</w:t>
            </w:r>
            <w:r>
              <w:rPr>
                <w:rFonts w:hint="eastAsia"/>
                <w:lang w:val="en-US" w:eastAsia="zh-CN"/>
              </w:rPr>
              <w:t>47</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-1010 to -3290</w:t>
            </w:r>
            <w:r>
              <w:rPr>
                <w:rFonts w:ascii="Arial" w:hAnsi="Arial" w:cs="Arial"/>
                <w:sz w:val="18"/>
                <w:lang w:val="en-US"/>
              </w:rPr>
              <w:t xml:space="preserve"> MHz</w:t>
            </w:r>
          </w:p>
        </w:tc>
      </w:tr>
    </w:tbl>
    <w:p>
      <w:pPr>
        <w:pStyle w:val="56"/>
      </w:pPr>
      <w:r>
        <w:t xml:space="preserve">Table </w:t>
      </w:r>
      <w:r>
        <w:rPr>
          <w:rFonts w:hint="eastAsia"/>
          <w:lang w:val="en-US" w:eastAsia="zh-CN"/>
        </w:rPr>
        <w:t>2-2</w:t>
      </w:r>
      <w:r>
        <w:t>: UE TX-RX frequency separation (FR</w:t>
      </w:r>
      <w:r>
        <w:rPr>
          <w:rFonts w:hint="eastAsia"/>
          <w:lang w:val="en-US" w:eastAsia="zh-CN"/>
        </w:rPr>
        <w:t>2</w:t>
      </w:r>
      <w:r>
        <w:t>-NTN)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cs="Arial"/>
                <w:sz w:val="18"/>
                <w:lang w:val="en-US" w:eastAsia="zh-CN"/>
              </w:rPr>
            </w:pPr>
            <w:r>
              <w:rPr>
                <w:rFonts w:hint="eastAsia"/>
                <w:lang w:val="en-US" w:eastAsia="zh-CN"/>
              </w:rPr>
              <w:t>n509</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-1300 to -3750</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cs="Arial"/>
                <w:sz w:val="18"/>
                <w:lang w:val="en-US" w:eastAsia="zh-CN"/>
              </w:rPr>
            </w:pPr>
            <w:r>
              <w:rPr>
                <w:rFonts w:hint="eastAsia"/>
                <w:lang w:val="en-US" w:eastAsia="zh-CN"/>
              </w:rPr>
              <w:t>n508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-1050 to -3250</w:t>
            </w:r>
            <w:r>
              <w:rPr>
                <w:rFonts w:ascii="Arial" w:hAnsi="Arial" w:cs="Arial"/>
                <w:sz w:val="18"/>
                <w:lang w:val="en-US"/>
              </w:rPr>
              <w:t xml:space="preserve"> MHz</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b/>
          <w:bCs/>
          <w:sz w:val="20"/>
          <w:szCs w:val="18"/>
          <w:lang w:val="en-US" w:eastAsia="zh-CN"/>
        </w:rPr>
      </w:pP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b/>
          <w:bCs/>
          <w:sz w:val="20"/>
          <w:szCs w:val="18"/>
          <w:lang w:val="en-US" w:eastAsia="zh-CN"/>
        </w:rPr>
      </w:pPr>
      <w:r>
        <w:rPr>
          <w:rFonts w:hint="eastAsia"/>
          <w:b/>
          <w:bCs/>
          <w:sz w:val="20"/>
          <w:szCs w:val="18"/>
          <w:lang w:val="en-US" w:eastAsia="zh-CN"/>
        </w:rPr>
        <w:t>Proposal 1: It is proposed to specify the following TX-RX frequency separation for Ku band in FR1-NTN and  in FR2-NTN.</w:t>
      </w:r>
    </w:p>
    <w:p>
      <w:pPr>
        <w:pStyle w:val="34"/>
        <w:numPr>
          <w:ilvl w:val="0"/>
          <w:numId w:val="0"/>
        </w:numPr>
        <w:overflowPunct w:val="0"/>
        <w:autoSpaceDE w:val="0"/>
        <w:autoSpaceDN w:val="0"/>
        <w:adjustRightInd w:val="0"/>
        <w:spacing w:after="180"/>
        <w:textAlignment w:val="baseline"/>
        <w:rPr>
          <w:rFonts w:hint="default"/>
          <w:b/>
          <w:b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b/>
          <w:bCs/>
          <w:sz w:val="20"/>
          <w:szCs w:val="18"/>
          <w:lang w:val="en-US" w:eastAsia="zh-CN"/>
        </w:rPr>
      </w:pPr>
      <w:r>
        <w:rPr>
          <w:rFonts w:hint="eastAsia"/>
          <w:b/>
          <w:bCs/>
          <w:sz w:val="20"/>
          <w:szCs w:val="18"/>
          <w:lang w:val="en-US" w:eastAsia="zh-CN"/>
        </w:rPr>
        <w:t>Proposal 1: It is proposed to specify the following TX-RX frequency separation for Ku band in FR1-NTN and  in FR2-NTN.</w:t>
      </w:r>
    </w:p>
    <w:p>
      <w:pPr>
        <w:pStyle w:val="56"/>
      </w:pPr>
      <w:r>
        <w:t xml:space="preserve">Table </w:t>
      </w:r>
      <w:r>
        <w:rPr>
          <w:rFonts w:hint="eastAsia"/>
          <w:lang w:val="en-US" w:eastAsia="zh-CN"/>
        </w:rPr>
        <w:t>2-1</w:t>
      </w:r>
      <w:r>
        <w:t>: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rPr>
              <w:t>n2</w:t>
            </w:r>
            <w:r>
              <w:rPr>
                <w:rFonts w:hint="eastAsia"/>
                <w:lang w:val="en-US" w:eastAsia="zh-CN"/>
              </w:rPr>
              <w:t>48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-1260 to -3790</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cs="Arial"/>
                <w:sz w:val="18"/>
                <w:lang w:val="en-US"/>
              </w:rPr>
            </w:pPr>
            <w:r>
              <w:rPr>
                <w:rFonts w:hint="eastAsia"/>
                <w:lang w:val="en-US"/>
              </w:rPr>
              <w:t>n2</w:t>
            </w:r>
            <w:r>
              <w:rPr>
                <w:rFonts w:hint="eastAsia"/>
                <w:lang w:val="en-US" w:eastAsia="zh-CN"/>
              </w:rPr>
              <w:t>47</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-1010 to -3290</w:t>
            </w:r>
            <w:r>
              <w:rPr>
                <w:rFonts w:ascii="Arial" w:hAnsi="Arial" w:cs="Arial"/>
                <w:sz w:val="18"/>
                <w:lang w:val="en-US"/>
              </w:rPr>
              <w:t xml:space="preserve"> MHz</w:t>
            </w:r>
          </w:p>
        </w:tc>
      </w:tr>
    </w:tbl>
    <w:p>
      <w:pPr>
        <w:pStyle w:val="56"/>
      </w:pPr>
      <w:r>
        <w:t xml:space="preserve">Table </w:t>
      </w:r>
      <w:r>
        <w:rPr>
          <w:rFonts w:hint="eastAsia"/>
          <w:lang w:val="en-US" w:eastAsia="zh-CN"/>
        </w:rPr>
        <w:t>2-2</w:t>
      </w:r>
      <w:r>
        <w:t>: UE TX-RX frequency separation (FR</w:t>
      </w:r>
      <w:r>
        <w:rPr>
          <w:rFonts w:hint="eastAsia"/>
          <w:lang w:val="en-US" w:eastAsia="zh-CN"/>
        </w:rPr>
        <w:t>2</w:t>
      </w:r>
      <w:r>
        <w:t>-NTN)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cs="Arial"/>
                <w:sz w:val="18"/>
                <w:lang w:val="en-US" w:eastAsia="zh-CN"/>
              </w:rPr>
            </w:pPr>
            <w:r>
              <w:rPr>
                <w:rFonts w:hint="eastAsia"/>
                <w:lang w:val="en-US" w:eastAsia="zh-CN"/>
              </w:rPr>
              <w:t>n509</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-1300 to -3750</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cs="Arial"/>
                <w:sz w:val="18"/>
                <w:lang w:val="en-US" w:eastAsia="zh-CN"/>
              </w:rPr>
            </w:pPr>
            <w:r>
              <w:rPr>
                <w:rFonts w:hint="eastAsia"/>
                <w:lang w:val="en-US" w:eastAsia="zh-CN"/>
              </w:rPr>
              <w:t>n508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-1050 to -3250</w:t>
            </w:r>
            <w:r>
              <w:rPr>
                <w:rFonts w:ascii="Arial" w:hAnsi="Arial" w:cs="Arial"/>
                <w:sz w:val="18"/>
                <w:lang w:val="en-US"/>
              </w:rPr>
              <w:t xml:space="preserve"> MHz</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937A3"/>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044D0B"/>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40EE6"/>
    <w:rsid w:val="04A65723"/>
    <w:rsid w:val="04B14B03"/>
    <w:rsid w:val="04CF6607"/>
    <w:rsid w:val="04D46535"/>
    <w:rsid w:val="04DA1A87"/>
    <w:rsid w:val="04DC0F32"/>
    <w:rsid w:val="04DE2DA3"/>
    <w:rsid w:val="04DF3C0B"/>
    <w:rsid w:val="04E2228D"/>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13426"/>
    <w:rsid w:val="05B92EC1"/>
    <w:rsid w:val="05D05BD2"/>
    <w:rsid w:val="05DB542B"/>
    <w:rsid w:val="05E078B3"/>
    <w:rsid w:val="05E942A3"/>
    <w:rsid w:val="05EA759F"/>
    <w:rsid w:val="05EE6827"/>
    <w:rsid w:val="0601277E"/>
    <w:rsid w:val="060A52C4"/>
    <w:rsid w:val="060C5AED"/>
    <w:rsid w:val="06103146"/>
    <w:rsid w:val="06172561"/>
    <w:rsid w:val="061E54DA"/>
    <w:rsid w:val="061E5E22"/>
    <w:rsid w:val="06223FD1"/>
    <w:rsid w:val="062B2FCF"/>
    <w:rsid w:val="063F63E4"/>
    <w:rsid w:val="06460B91"/>
    <w:rsid w:val="0654187C"/>
    <w:rsid w:val="065475DE"/>
    <w:rsid w:val="06556C03"/>
    <w:rsid w:val="06676354"/>
    <w:rsid w:val="06693FE0"/>
    <w:rsid w:val="066E5330"/>
    <w:rsid w:val="06753771"/>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6F923CB"/>
    <w:rsid w:val="070E5E48"/>
    <w:rsid w:val="07105178"/>
    <w:rsid w:val="0712124C"/>
    <w:rsid w:val="071C13A8"/>
    <w:rsid w:val="073D143C"/>
    <w:rsid w:val="074454BD"/>
    <w:rsid w:val="074855FD"/>
    <w:rsid w:val="07627CA0"/>
    <w:rsid w:val="076319C4"/>
    <w:rsid w:val="076925D2"/>
    <w:rsid w:val="077241E3"/>
    <w:rsid w:val="0781725F"/>
    <w:rsid w:val="07852AE5"/>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00F0C"/>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0D783A"/>
    <w:rsid w:val="0C1E494F"/>
    <w:rsid w:val="0C2A40BC"/>
    <w:rsid w:val="0C3427D0"/>
    <w:rsid w:val="0C43327D"/>
    <w:rsid w:val="0C4426AF"/>
    <w:rsid w:val="0C453647"/>
    <w:rsid w:val="0C4577EC"/>
    <w:rsid w:val="0C4F3B0E"/>
    <w:rsid w:val="0C4F7881"/>
    <w:rsid w:val="0C5A77EA"/>
    <w:rsid w:val="0C5C6396"/>
    <w:rsid w:val="0C63431B"/>
    <w:rsid w:val="0C650A20"/>
    <w:rsid w:val="0C690EFA"/>
    <w:rsid w:val="0C6C16C2"/>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A2F53"/>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E6DEC"/>
    <w:rsid w:val="111F38A5"/>
    <w:rsid w:val="111F6CBE"/>
    <w:rsid w:val="112D2A42"/>
    <w:rsid w:val="113A22DB"/>
    <w:rsid w:val="114028DC"/>
    <w:rsid w:val="11441C15"/>
    <w:rsid w:val="11583891"/>
    <w:rsid w:val="1159252B"/>
    <w:rsid w:val="1160765D"/>
    <w:rsid w:val="1168302E"/>
    <w:rsid w:val="116F1EB0"/>
    <w:rsid w:val="11727495"/>
    <w:rsid w:val="117A242E"/>
    <w:rsid w:val="117B1D6A"/>
    <w:rsid w:val="117C2D9D"/>
    <w:rsid w:val="117F159E"/>
    <w:rsid w:val="11821DC9"/>
    <w:rsid w:val="11824A0F"/>
    <w:rsid w:val="11897A08"/>
    <w:rsid w:val="11921373"/>
    <w:rsid w:val="119A72EE"/>
    <w:rsid w:val="119D7849"/>
    <w:rsid w:val="11A119AA"/>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76C9A"/>
    <w:rsid w:val="127C144F"/>
    <w:rsid w:val="127E5AA6"/>
    <w:rsid w:val="12811F99"/>
    <w:rsid w:val="12813BAC"/>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45AEB"/>
    <w:rsid w:val="12E706B5"/>
    <w:rsid w:val="12EE5106"/>
    <w:rsid w:val="12F777F2"/>
    <w:rsid w:val="130623BB"/>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6E21E5"/>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94D85"/>
    <w:rsid w:val="14816B50"/>
    <w:rsid w:val="148313F4"/>
    <w:rsid w:val="1485665F"/>
    <w:rsid w:val="14934F1A"/>
    <w:rsid w:val="149559C4"/>
    <w:rsid w:val="149D71D6"/>
    <w:rsid w:val="149E3770"/>
    <w:rsid w:val="14A13FBC"/>
    <w:rsid w:val="14A67171"/>
    <w:rsid w:val="14AA71CB"/>
    <w:rsid w:val="14AC0C32"/>
    <w:rsid w:val="14B21834"/>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22554"/>
    <w:rsid w:val="15740334"/>
    <w:rsid w:val="1574662E"/>
    <w:rsid w:val="15751882"/>
    <w:rsid w:val="1575191B"/>
    <w:rsid w:val="157818C6"/>
    <w:rsid w:val="158A1D2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4E0DD7"/>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479C1"/>
    <w:rsid w:val="17991452"/>
    <w:rsid w:val="17A875F5"/>
    <w:rsid w:val="17B5256D"/>
    <w:rsid w:val="17B52BE2"/>
    <w:rsid w:val="17B92501"/>
    <w:rsid w:val="17C809DF"/>
    <w:rsid w:val="17D94E56"/>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4E1B2F"/>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C7F3D"/>
    <w:rsid w:val="1B5D79CB"/>
    <w:rsid w:val="1B6B769D"/>
    <w:rsid w:val="1B6C0DF0"/>
    <w:rsid w:val="1B7F6005"/>
    <w:rsid w:val="1B874E63"/>
    <w:rsid w:val="1B9C269A"/>
    <w:rsid w:val="1B9D1368"/>
    <w:rsid w:val="1B9E64C5"/>
    <w:rsid w:val="1B9E6D4C"/>
    <w:rsid w:val="1BB07CEA"/>
    <w:rsid w:val="1BB86343"/>
    <w:rsid w:val="1BBD43BA"/>
    <w:rsid w:val="1BBE1FA1"/>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31D14"/>
    <w:rsid w:val="1E164B52"/>
    <w:rsid w:val="1E183AAB"/>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2B19B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70407"/>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47171"/>
    <w:rsid w:val="229B0BE2"/>
    <w:rsid w:val="22A55CD5"/>
    <w:rsid w:val="22C558BB"/>
    <w:rsid w:val="22C74EE2"/>
    <w:rsid w:val="22CB6237"/>
    <w:rsid w:val="22CD14B5"/>
    <w:rsid w:val="22E02C6E"/>
    <w:rsid w:val="22E04FF4"/>
    <w:rsid w:val="22E1121B"/>
    <w:rsid w:val="22EA4C70"/>
    <w:rsid w:val="22EB72B8"/>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420388"/>
    <w:rsid w:val="244C7C9D"/>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0C17"/>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9E39B5"/>
    <w:rsid w:val="25A95F3E"/>
    <w:rsid w:val="25BD12A6"/>
    <w:rsid w:val="25BF0CF9"/>
    <w:rsid w:val="25BF6041"/>
    <w:rsid w:val="25C35718"/>
    <w:rsid w:val="25C61D8C"/>
    <w:rsid w:val="25CF0252"/>
    <w:rsid w:val="25D0248E"/>
    <w:rsid w:val="25D61C5C"/>
    <w:rsid w:val="25DA4BFD"/>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5F0F30"/>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C65B2"/>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6231A"/>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8F49DC"/>
    <w:rsid w:val="2AA069D4"/>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A33AE"/>
    <w:rsid w:val="2B7B70BF"/>
    <w:rsid w:val="2B853AF3"/>
    <w:rsid w:val="2B8B422C"/>
    <w:rsid w:val="2B950A36"/>
    <w:rsid w:val="2BA07D38"/>
    <w:rsid w:val="2BC40957"/>
    <w:rsid w:val="2BCA5C66"/>
    <w:rsid w:val="2BCB5DAA"/>
    <w:rsid w:val="2BD65380"/>
    <w:rsid w:val="2BD86372"/>
    <w:rsid w:val="2BDA39FD"/>
    <w:rsid w:val="2BE1365D"/>
    <w:rsid w:val="2BE725D0"/>
    <w:rsid w:val="2BEF631E"/>
    <w:rsid w:val="2BF369B9"/>
    <w:rsid w:val="2BFC0A4A"/>
    <w:rsid w:val="2C094904"/>
    <w:rsid w:val="2C0E55A1"/>
    <w:rsid w:val="2C14030B"/>
    <w:rsid w:val="2C2A08C5"/>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1FD9"/>
    <w:rsid w:val="2D0A3DA2"/>
    <w:rsid w:val="2D0B3169"/>
    <w:rsid w:val="2D0D4219"/>
    <w:rsid w:val="2D105AFA"/>
    <w:rsid w:val="2D171DA8"/>
    <w:rsid w:val="2D2279B8"/>
    <w:rsid w:val="2D274320"/>
    <w:rsid w:val="2D2D2DE2"/>
    <w:rsid w:val="2D3117D3"/>
    <w:rsid w:val="2D324CCC"/>
    <w:rsid w:val="2D340E86"/>
    <w:rsid w:val="2D395427"/>
    <w:rsid w:val="2D3A2269"/>
    <w:rsid w:val="2D3D0E02"/>
    <w:rsid w:val="2D4A661B"/>
    <w:rsid w:val="2D510F65"/>
    <w:rsid w:val="2D5436FA"/>
    <w:rsid w:val="2D59263A"/>
    <w:rsid w:val="2D62469E"/>
    <w:rsid w:val="2D6B40A9"/>
    <w:rsid w:val="2D8A3FA2"/>
    <w:rsid w:val="2D931C55"/>
    <w:rsid w:val="2D9767DC"/>
    <w:rsid w:val="2D980DDC"/>
    <w:rsid w:val="2D987372"/>
    <w:rsid w:val="2DA23689"/>
    <w:rsid w:val="2DBC2A76"/>
    <w:rsid w:val="2DC66A91"/>
    <w:rsid w:val="2DC92AA1"/>
    <w:rsid w:val="2DCE5F69"/>
    <w:rsid w:val="2DD51812"/>
    <w:rsid w:val="2DD63DB4"/>
    <w:rsid w:val="2DDD4F0A"/>
    <w:rsid w:val="2DFB4980"/>
    <w:rsid w:val="2E0F49FC"/>
    <w:rsid w:val="2E147A92"/>
    <w:rsid w:val="2E2A2E15"/>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3561B2"/>
    <w:rsid w:val="304478EC"/>
    <w:rsid w:val="304F4511"/>
    <w:rsid w:val="30515C8E"/>
    <w:rsid w:val="305823FF"/>
    <w:rsid w:val="30830761"/>
    <w:rsid w:val="30926F91"/>
    <w:rsid w:val="30962F3E"/>
    <w:rsid w:val="30A85733"/>
    <w:rsid w:val="30AA2585"/>
    <w:rsid w:val="30C16A19"/>
    <w:rsid w:val="30C262B6"/>
    <w:rsid w:val="30CB5800"/>
    <w:rsid w:val="30D11E87"/>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0451D"/>
    <w:rsid w:val="317206BF"/>
    <w:rsid w:val="317932EA"/>
    <w:rsid w:val="317938E9"/>
    <w:rsid w:val="317E5000"/>
    <w:rsid w:val="31870868"/>
    <w:rsid w:val="31875BB4"/>
    <w:rsid w:val="31A9328B"/>
    <w:rsid w:val="31B718F2"/>
    <w:rsid w:val="31C37104"/>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53221"/>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27F65"/>
    <w:rsid w:val="33A47053"/>
    <w:rsid w:val="33AD5111"/>
    <w:rsid w:val="33B32240"/>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5862E9"/>
    <w:rsid w:val="346C4879"/>
    <w:rsid w:val="346D7DEA"/>
    <w:rsid w:val="3472234D"/>
    <w:rsid w:val="34727D99"/>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46F76"/>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AC22DD"/>
    <w:rsid w:val="37C94031"/>
    <w:rsid w:val="37CA042E"/>
    <w:rsid w:val="37CA2635"/>
    <w:rsid w:val="37D44549"/>
    <w:rsid w:val="37D67F04"/>
    <w:rsid w:val="37D77B09"/>
    <w:rsid w:val="37D931A8"/>
    <w:rsid w:val="37D97EDE"/>
    <w:rsid w:val="37E76E34"/>
    <w:rsid w:val="37F21986"/>
    <w:rsid w:val="380632B2"/>
    <w:rsid w:val="380D02B1"/>
    <w:rsid w:val="38190834"/>
    <w:rsid w:val="381C3EB1"/>
    <w:rsid w:val="381E409C"/>
    <w:rsid w:val="382B1BDF"/>
    <w:rsid w:val="382E392C"/>
    <w:rsid w:val="38310B25"/>
    <w:rsid w:val="38321CE4"/>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3152B"/>
    <w:rsid w:val="38C53084"/>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12D00"/>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97FEB"/>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CC4EE8"/>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057F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F5C57"/>
    <w:rsid w:val="41735B7F"/>
    <w:rsid w:val="419302E2"/>
    <w:rsid w:val="419E558F"/>
    <w:rsid w:val="419E60D3"/>
    <w:rsid w:val="41A25332"/>
    <w:rsid w:val="41A339F5"/>
    <w:rsid w:val="41A36C7E"/>
    <w:rsid w:val="41AA4A84"/>
    <w:rsid w:val="41AF06D0"/>
    <w:rsid w:val="41C45B38"/>
    <w:rsid w:val="41C93F6C"/>
    <w:rsid w:val="41D5139D"/>
    <w:rsid w:val="41D75714"/>
    <w:rsid w:val="41DD1ECE"/>
    <w:rsid w:val="41DD3BC3"/>
    <w:rsid w:val="41DE1742"/>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56495"/>
    <w:rsid w:val="42A729F1"/>
    <w:rsid w:val="42B94BC1"/>
    <w:rsid w:val="42BE4DAE"/>
    <w:rsid w:val="42BF61B0"/>
    <w:rsid w:val="42C30254"/>
    <w:rsid w:val="42C42A08"/>
    <w:rsid w:val="42D064B1"/>
    <w:rsid w:val="42D41F6D"/>
    <w:rsid w:val="42DE48A3"/>
    <w:rsid w:val="42E16058"/>
    <w:rsid w:val="42F17BF5"/>
    <w:rsid w:val="42F87EC9"/>
    <w:rsid w:val="42FA45BF"/>
    <w:rsid w:val="430509FC"/>
    <w:rsid w:val="430E7E66"/>
    <w:rsid w:val="431C35C1"/>
    <w:rsid w:val="431C44AA"/>
    <w:rsid w:val="43264D0E"/>
    <w:rsid w:val="43296963"/>
    <w:rsid w:val="4332317A"/>
    <w:rsid w:val="433246A0"/>
    <w:rsid w:val="433E7EE2"/>
    <w:rsid w:val="433F6B54"/>
    <w:rsid w:val="43424AD7"/>
    <w:rsid w:val="4346543A"/>
    <w:rsid w:val="43470CCF"/>
    <w:rsid w:val="43533E29"/>
    <w:rsid w:val="43561E16"/>
    <w:rsid w:val="435B1259"/>
    <w:rsid w:val="436263D5"/>
    <w:rsid w:val="437556C4"/>
    <w:rsid w:val="43874CD4"/>
    <w:rsid w:val="43874FE8"/>
    <w:rsid w:val="439B699F"/>
    <w:rsid w:val="439D3E18"/>
    <w:rsid w:val="439F1200"/>
    <w:rsid w:val="43A2393A"/>
    <w:rsid w:val="43A4444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56F6D"/>
    <w:rsid w:val="45C661BC"/>
    <w:rsid w:val="45CA082F"/>
    <w:rsid w:val="45CD2126"/>
    <w:rsid w:val="45CF358A"/>
    <w:rsid w:val="45DD738A"/>
    <w:rsid w:val="45E372CD"/>
    <w:rsid w:val="45FB2D6A"/>
    <w:rsid w:val="460B1EB2"/>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6B3423"/>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0363E"/>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9007F"/>
    <w:rsid w:val="498A16CD"/>
    <w:rsid w:val="498A7FB5"/>
    <w:rsid w:val="499145D9"/>
    <w:rsid w:val="49A33C27"/>
    <w:rsid w:val="49A750B5"/>
    <w:rsid w:val="49B93B41"/>
    <w:rsid w:val="49BE07DA"/>
    <w:rsid w:val="49C32414"/>
    <w:rsid w:val="49C84AA0"/>
    <w:rsid w:val="49CA7400"/>
    <w:rsid w:val="49D7694D"/>
    <w:rsid w:val="49D87799"/>
    <w:rsid w:val="49E27151"/>
    <w:rsid w:val="49F15D73"/>
    <w:rsid w:val="49F400AC"/>
    <w:rsid w:val="49F9104E"/>
    <w:rsid w:val="4A0244D3"/>
    <w:rsid w:val="4A255046"/>
    <w:rsid w:val="4A2E1525"/>
    <w:rsid w:val="4A5A756D"/>
    <w:rsid w:val="4A70010B"/>
    <w:rsid w:val="4A722B4C"/>
    <w:rsid w:val="4A785772"/>
    <w:rsid w:val="4A7A7433"/>
    <w:rsid w:val="4A842E43"/>
    <w:rsid w:val="4A886D1D"/>
    <w:rsid w:val="4A89105B"/>
    <w:rsid w:val="4A955EEB"/>
    <w:rsid w:val="4AA341CC"/>
    <w:rsid w:val="4AB21389"/>
    <w:rsid w:val="4AC13295"/>
    <w:rsid w:val="4AC31003"/>
    <w:rsid w:val="4AC40F4C"/>
    <w:rsid w:val="4AC91D29"/>
    <w:rsid w:val="4AD02449"/>
    <w:rsid w:val="4AD25F33"/>
    <w:rsid w:val="4AD72C0B"/>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DF5116"/>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56BAC"/>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DF323CB"/>
    <w:rsid w:val="4E000105"/>
    <w:rsid w:val="4E0538A3"/>
    <w:rsid w:val="4E0E6818"/>
    <w:rsid w:val="4E27683A"/>
    <w:rsid w:val="4E321D35"/>
    <w:rsid w:val="4E345F70"/>
    <w:rsid w:val="4E397241"/>
    <w:rsid w:val="4E3C1DE4"/>
    <w:rsid w:val="4E464E00"/>
    <w:rsid w:val="4E4B2E60"/>
    <w:rsid w:val="4E4C50A3"/>
    <w:rsid w:val="4E510698"/>
    <w:rsid w:val="4E576363"/>
    <w:rsid w:val="4E59789B"/>
    <w:rsid w:val="4E5D49B1"/>
    <w:rsid w:val="4E5F599D"/>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B90E67"/>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7D6BF7"/>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1B73BC"/>
    <w:rsid w:val="502173F8"/>
    <w:rsid w:val="5022123F"/>
    <w:rsid w:val="5022385B"/>
    <w:rsid w:val="502B7315"/>
    <w:rsid w:val="503E570B"/>
    <w:rsid w:val="503F32CF"/>
    <w:rsid w:val="503F62FD"/>
    <w:rsid w:val="5041152A"/>
    <w:rsid w:val="504A1A7A"/>
    <w:rsid w:val="504C77D2"/>
    <w:rsid w:val="50560460"/>
    <w:rsid w:val="50601A5C"/>
    <w:rsid w:val="506E5B6B"/>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40C6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1FC67A6"/>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3737D"/>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33F29"/>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431D97"/>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2701E"/>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7B3E4D"/>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E34EB"/>
    <w:rsid w:val="57FF6992"/>
    <w:rsid w:val="58036FF1"/>
    <w:rsid w:val="580F1B21"/>
    <w:rsid w:val="581B7E79"/>
    <w:rsid w:val="5837438C"/>
    <w:rsid w:val="58420FA1"/>
    <w:rsid w:val="58500F22"/>
    <w:rsid w:val="58587379"/>
    <w:rsid w:val="585D72B5"/>
    <w:rsid w:val="586D57A3"/>
    <w:rsid w:val="587917A0"/>
    <w:rsid w:val="587A4288"/>
    <w:rsid w:val="5880052B"/>
    <w:rsid w:val="588A19D2"/>
    <w:rsid w:val="588E3967"/>
    <w:rsid w:val="589E7444"/>
    <w:rsid w:val="58AD27D9"/>
    <w:rsid w:val="58B169A2"/>
    <w:rsid w:val="58B9636C"/>
    <w:rsid w:val="58C37133"/>
    <w:rsid w:val="58C93046"/>
    <w:rsid w:val="58D36BCB"/>
    <w:rsid w:val="58D8157C"/>
    <w:rsid w:val="58E11166"/>
    <w:rsid w:val="58E237D1"/>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46911"/>
    <w:rsid w:val="5AA75D85"/>
    <w:rsid w:val="5AB7299D"/>
    <w:rsid w:val="5ABC50F4"/>
    <w:rsid w:val="5ACC4940"/>
    <w:rsid w:val="5ACD3CD2"/>
    <w:rsid w:val="5AD7333E"/>
    <w:rsid w:val="5AD86A6D"/>
    <w:rsid w:val="5ADF4325"/>
    <w:rsid w:val="5AE8708E"/>
    <w:rsid w:val="5AEB6283"/>
    <w:rsid w:val="5AEC14F6"/>
    <w:rsid w:val="5AF124A4"/>
    <w:rsid w:val="5B0377BB"/>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608C4"/>
    <w:rsid w:val="5CCC1DEC"/>
    <w:rsid w:val="5CD33262"/>
    <w:rsid w:val="5CDB3358"/>
    <w:rsid w:val="5CED4E0C"/>
    <w:rsid w:val="5CEE1DD1"/>
    <w:rsid w:val="5CFB31F2"/>
    <w:rsid w:val="5CFF09AB"/>
    <w:rsid w:val="5D034EE9"/>
    <w:rsid w:val="5D0366E8"/>
    <w:rsid w:val="5D08684C"/>
    <w:rsid w:val="5D0A06B6"/>
    <w:rsid w:val="5D1307E8"/>
    <w:rsid w:val="5D212A05"/>
    <w:rsid w:val="5D28584C"/>
    <w:rsid w:val="5D2F4802"/>
    <w:rsid w:val="5D2F6D85"/>
    <w:rsid w:val="5D32239D"/>
    <w:rsid w:val="5D3444E6"/>
    <w:rsid w:val="5D3543FB"/>
    <w:rsid w:val="5D3F0BDF"/>
    <w:rsid w:val="5D5B7098"/>
    <w:rsid w:val="5D5D62C9"/>
    <w:rsid w:val="5D611B66"/>
    <w:rsid w:val="5D634782"/>
    <w:rsid w:val="5D654194"/>
    <w:rsid w:val="5D65463C"/>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0089F"/>
    <w:rsid w:val="63677698"/>
    <w:rsid w:val="63771D13"/>
    <w:rsid w:val="63827E5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5522F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3FB2"/>
    <w:rsid w:val="66705094"/>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6676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B837C7"/>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2157D"/>
    <w:rsid w:val="68A34C5C"/>
    <w:rsid w:val="68CA6EAF"/>
    <w:rsid w:val="68D10697"/>
    <w:rsid w:val="68D46FE6"/>
    <w:rsid w:val="68D507C6"/>
    <w:rsid w:val="68E24981"/>
    <w:rsid w:val="68E62C62"/>
    <w:rsid w:val="68ED60A5"/>
    <w:rsid w:val="68F72C97"/>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D18C6"/>
    <w:rsid w:val="6A2E5EF8"/>
    <w:rsid w:val="6A3A6D15"/>
    <w:rsid w:val="6A3E2393"/>
    <w:rsid w:val="6A435B92"/>
    <w:rsid w:val="6A444DB8"/>
    <w:rsid w:val="6A471880"/>
    <w:rsid w:val="6A4C28F4"/>
    <w:rsid w:val="6A4D4828"/>
    <w:rsid w:val="6A516AC3"/>
    <w:rsid w:val="6A5303BA"/>
    <w:rsid w:val="6A5B28ED"/>
    <w:rsid w:val="6A664CF8"/>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1C13C3"/>
    <w:rsid w:val="6B2B0EFD"/>
    <w:rsid w:val="6B2C13E4"/>
    <w:rsid w:val="6B2D2EEB"/>
    <w:rsid w:val="6B322952"/>
    <w:rsid w:val="6B410613"/>
    <w:rsid w:val="6B4831F4"/>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0A5C1E"/>
    <w:rsid w:val="6D1766A9"/>
    <w:rsid w:val="6D19067C"/>
    <w:rsid w:val="6D1F423E"/>
    <w:rsid w:val="6D221E52"/>
    <w:rsid w:val="6D227835"/>
    <w:rsid w:val="6D231354"/>
    <w:rsid w:val="6D2834C8"/>
    <w:rsid w:val="6D2F1F0B"/>
    <w:rsid w:val="6D343A12"/>
    <w:rsid w:val="6D3C6626"/>
    <w:rsid w:val="6D5D0DB5"/>
    <w:rsid w:val="6D6855B1"/>
    <w:rsid w:val="6D6C3E59"/>
    <w:rsid w:val="6D6C5D15"/>
    <w:rsid w:val="6D7157A1"/>
    <w:rsid w:val="6D7B4AB7"/>
    <w:rsid w:val="6D836C02"/>
    <w:rsid w:val="6D89784B"/>
    <w:rsid w:val="6D8C7F73"/>
    <w:rsid w:val="6D9057BE"/>
    <w:rsid w:val="6D9E0566"/>
    <w:rsid w:val="6DBE7F27"/>
    <w:rsid w:val="6DC262E7"/>
    <w:rsid w:val="6DD70DD8"/>
    <w:rsid w:val="6DDD15C6"/>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74ED8"/>
    <w:rsid w:val="6E7D300B"/>
    <w:rsid w:val="6E823708"/>
    <w:rsid w:val="6E8A3EFB"/>
    <w:rsid w:val="6E8F4433"/>
    <w:rsid w:val="6E920B5B"/>
    <w:rsid w:val="6E990B16"/>
    <w:rsid w:val="6E995AB6"/>
    <w:rsid w:val="6EA80CC5"/>
    <w:rsid w:val="6EAD267A"/>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33576"/>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EB2BCE"/>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9621B"/>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EF5B86"/>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0C43E5"/>
    <w:rsid w:val="7317244F"/>
    <w:rsid w:val="732070DA"/>
    <w:rsid w:val="732B736C"/>
    <w:rsid w:val="732C334F"/>
    <w:rsid w:val="733501BF"/>
    <w:rsid w:val="73471E11"/>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6B2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DA3F44"/>
    <w:rsid w:val="74E427B4"/>
    <w:rsid w:val="74E4756E"/>
    <w:rsid w:val="74ED19FF"/>
    <w:rsid w:val="75084E8F"/>
    <w:rsid w:val="7509261E"/>
    <w:rsid w:val="75096690"/>
    <w:rsid w:val="75202656"/>
    <w:rsid w:val="752231CE"/>
    <w:rsid w:val="75276DE2"/>
    <w:rsid w:val="753F3D3B"/>
    <w:rsid w:val="754723D0"/>
    <w:rsid w:val="75482D09"/>
    <w:rsid w:val="75633812"/>
    <w:rsid w:val="756F29D2"/>
    <w:rsid w:val="75752B04"/>
    <w:rsid w:val="758849E0"/>
    <w:rsid w:val="758910BB"/>
    <w:rsid w:val="75920C70"/>
    <w:rsid w:val="75955DA9"/>
    <w:rsid w:val="759571EF"/>
    <w:rsid w:val="759601E2"/>
    <w:rsid w:val="75977910"/>
    <w:rsid w:val="759B0114"/>
    <w:rsid w:val="759F2A35"/>
    <w:rsid w:val="75A0304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03F2E"/>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15B58"/>
    <w:rsid w:val="7854087B"/>
    <w:rsid w:val="78615F4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71D37"/>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E7446"/>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84F94"/>
    <w:rsid w:val="7C2A465C"/>
    <w:rsid w:val="7C2E06D8"/>
    <w:rsid w:val="7C305879"/>
    <w:rsid w:val="7C34521A"/>
    <w:rsid w:val="7C4067F6"/>
    <w:rsid w:val="7C417F31"/>
    <w:rsid w:val="7C4674BA"/>
    <w:rsid w:val="7C4A2BD1"/>
    <w:rsid w:val="7C4C0053"/>
    <w:rsid w:val="7C576C70"/>
    <w:rsid w:val="7C6E4349"/>
    <w:rsid w:val="7C77043F"/>
    <w:rsid w:val="7C8379D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3E58B5"/>
    <w:rsid w:val="7E4401AF"/>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2025-05-09T07:04:27Z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2B4F89433A2B423197B6EF55637CF1DB</vt:lpwstr>
  </property>
</Properties>
</file>